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3855C3" w:rsidRPr="00167F1A" w14:paraId="25DEE4B8" w14:textId="77777777" w:rsidTr="00290F0D">
        <w:trPr>
          <w:trHeight w:val="547"/>
        </w:trPr>
        <w:tc>
          <w:tcPr>
            <w:tcW w:w="2016" w:type="dxa"/>
            <w:vMerge w:val="restart"/>
            <w:tcBorders>
              <w:top w:val="nil"/>
              <w:left w:val="nil"/>
              <w:bottom w:val="single" w:sz="4" w:space="0" w:color="auto"/>
              <w:right w:val="nil"/>
            </w:tcBorders>
            <w:hideMark/>
          </w:tcPr>
          <w:p w14:paraId="24DD2638" w14:textId="77777777" w:rsidR="003855C3" w:rsidRPr="00167F1A" w:rsidRDefault="003855C3" w:rsidP="00290F0D">
            <w:r w:rsidRPr="00167F1A">
              <w:rPr>
                <w:noProof/>
              </w:rPr>
              <w:drawing>
                <wp:anchor distT="0" distB="0" distL="114300" distR="114300" simplePos="0" relativeHeight="251659264" behindDoc="0" locked="0" layoutInCell="1" allowOverlap="1" wp14:anchorId="72893234" wp14:editId="1457DBFF">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30FF2B5" w14:textId="77777777" w:rsidR="003855C3" w:rsidRPr="00167F1A" w:rsidRDefault="003855C3" w:rsidP="00290F0D">
            <w:pPr>
              <w:jc w:val="center"/>
              <w:rPr>
                <w:rFonts w:ascii="Times New Roman" w:hAnsi="Times New Roman"/>
              </w:rPr>
            </w:pPr>
            <w:r w:rsidRPr="00167F1A">
              <w:rPr>
                <w:rFonts w:ascii="Times New Roman" w:hAnsi="Times New Roman"/>
                <w:b/>
                <w:sz w:val="40"/>
                <w:szCs w:val="40"/>
              </w:rPr>
              <w:t>MADONAS NOVADA PAŠVALDĪBA</w:t>
            </w:r>
          </w:p>
        </w:tc>
      </w:tr>
      <w:tr w:rsidR="003855C3" w:rsidRPr="00167F1A" w14:paraId="1D17209D" w14:textId="77777777" w:rsidTr="00290F0D">
        <w:trPr>
          <w:trHeight w:val="162"/>
        </w:trPr>
        <w:tc>
          <w:tcPr>
            <w:tcW w:w="0" w:type="auto"/>
            <w:vMerge/>
            <w:tcBorders>
              <w:top w:val="nil"/>
              <w:left w:val="nil"/>
              <w:bottom w:val="single" w:sz="4" w:space="0" w:color="auto"/>
              <w:right w:val="nil"/>
            </w:tcBorders>
            <w:vAlign w:val="center"/>
            <w:hideMark/>
          </w:tcPr>
          <w:p w14:paraId="72F92DF3" w14:textId="77777777" w:rsidR="003855C3" w:rsidRPr="00167F1A" w:rsidRDefault="003855C3" w:rsidP="00290F0D"/>
        </w:tc>
        <w:tc>
          <w:tcPr>
            <w:tcW w:w="7338" w:type="dxa"/>
            <w:tcBorders>
              <w:top w:val="nil"/>
              <w:left w:val="nil"/>
              <w:bottom w:val="nil"/>
              <w:right w:val="nil"/>
            </w:tcBorders>
          </w:tcPr>
          <w:p w14:paraId="5C64AB93" w14:textId="77777777" w:rsidR="003855C3" w:rsidRPr="00167F1A" w:rsidRDefault="003855C3" w:rsidP="00290F0D">
            <w:pPr>
              <w:jc w:val="center"/>
              <w:rPr>
                <w:rFonts w:ascii="Times New Roman" w:hAnsi="Times New Roman"/>
              </w:rPr>
            </w:pPr>
          </w:p>
        </w:tc>
      </w:tr>
      <w:tr w:rsidR="003855C3" w:rsidRPr="00167F1A" w14:paraId="0BB20469" w14:textId="77777777" w:rsidTr="00290F0D">
        <w:tc>
          <w:tcPr>
            <w:tcW w:w="0" w:type="auto"/>
            <w:vMerge/>
            <w:tcBorders>
              <w:top w:val="nil"/>
              <w:left w:val="nil"/>
              <w:bottom w:val="single" w:sz="4" w:space="0" w:color="auto"/>
              <w:right w:val="nil"/>
            </w:tcBorders>
            <w:vAlign w:val="center"/>
            <w:hideMark/>
          </w:tcPr>
          <w:p w14:paraId="1B4AE454" w14:textId="77777777" w:rsidR="003855C3" w:rsidRPr="00167F1A" w:rsidRDefault="003855C3" w:rsidP="00290F0D"/>
        </w:tc>
        <w:tc>
          <w:tcPr>
            <w:tcW w:w="7338" w:type="dxa"/>
            <w:tcBorders>
              <w:top w:val="nil"/>
              <w:left w:val="nil"/>
              <w:bottom w:val="nil"/>
              <w:right w:val="nil"/>
            </w:tcBorders>
            <w:hideMark/>
          </w:tcPr>
          <w:p w14:paraId="23263452" w14:textId="77777777" w:rsidR="003855C3" w:rsidRPr="00167F1A" w:rsidRDefault="003855C3" w:rsidP="00290F0D">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3855C3" w:rsidRPr="00167F1A" w14:paraId="6E7EB106" w14:textId="77777777" w:rsidTr="00290F0D">
        <w:tc>
          <w:tcPr>
            <w:tcW w:w="0" w:type="auto"/>
            <w:vMerge/>
            <w:tcBorders>
              <w:top w:val="nil"/>
              <w:left w:val="nil"/>
              <w:bottom w:val="single" w:sz="4" w:space="0" w:color="auto"/>
              <w:right w:val="nil"/>
            </w:tcBorders>
            <w:vAlign w:val="center"/>
            <w:hideMark/>
          </w:tcPr>
          <w:p w14:paraId="475FE2B9" w14:textId="77777777" w:rsidR="003855C3" w:rsidRPr="00167F1A" w:rsidRDefault="003855C3" w:rsidP="00290F0D"/>
        </w:tc>
        <w:tc>
          <w:tcPr>
            <w:tcW w:w="7338" w:type="dxa"/>
            <w:tcBorders>
              <w:top w:val="nil"/>
              <w:left w:val="nil"/>
              <w:bottom w:val="nil"/>
              <w:right w:val="nil"/>
            </w:tcBorders>
            <w:hideMark/>
          </w:tcPr>
          <w:p w14:paraId="44899DFC" w14:textId="77777777" w:rsidR="003855C3" w:rsidRPr="00167F1A" w:rsidRDefault="003855C3" w:rsidP="00290F0D">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3855C3" w:rsidRPr="00167F1A" w14:paraId="0C915054" w14:textId="77777777" w:rsidTr="00290F0D">
        <w:tc>
          <w:tcPr>
            <w:tcW w:w="0" w:type="auto"/>
            <w:vMerge/>
            <w:tcBorders>
              <w:top w:val="nil"/>
              <w:left w:val="nil"/>
              <w:bottom w:val="single" w:sz="4" w:space="0" w:color="auto"/>
              <w:right w:val="nil"/>
            </w:tcBorders>
            <w:vAlign w:val="center"/>
            <w:hideMark/>
          </w:tcPr>
          <w:p w14:paraId="0D5A2347" w14:textId="77777777" w:rsidR="003855C3" w:rsidRPr="00167F1A" w:rsidRDefault="003855C3" w:rsidP="00290F0D"/>
        </w:tc>
        <w:tc>
          <w:tcPr>
            <w:tcW w:w="7338" w:type="dxa"/>
            <w:tcBorders>
              <w:top w:val="nil"/>
              <w:left w:val="nil"/>
              <w:bottom w:val="nil"/>
              <w:right w:val="nil"/>
            </w:tcBorders>
            <w:hideMark/>
          </w:tcPr>
          <w:p w14:paraId="56080414" w14:textId="77777777" w:rsidR="003855C3" w:rsidRPr="00167F1A" w:rsidRDefault="003855C3" w:rsidP="00290F0D">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3855C3" w:rsidRPr="00167F1A" w14:paraId="78534DD8" w14:textId="77777777" w:rsidTr="00290F0D">
        <w:tc>
          <w:tcPr>
            <w:tcW w:w="0" w:type="auto"/>
            <w:vMerge/>
            <w:tcBorders>
              <w:top w:val="nil"/>
              <w:left w:val="nil"/>
              <w:bottom w:val="single" w:sz="4" w:space="0" w:color="auto"/>
              <w:right w:val="nil"/>
            </w:tcBorders>
            <w:vAlign w:val="center"/>
            <w:hideMark/>
          </w:tcPr>
          <w:p w14:paraId="3DC370EB" w14:textId="77777777" w:rsidR="003855C3" w:rsidRPr="00167F1A" w:rsidRDefault="003855C3" w:rsidP="00290F0D"/>
        </w:tc>
        <w:tc>
          <w:tcPr>
            <w:tcW w:w="7338" w:type="dxa"/>
            <w:tcBorders>
              <w:top w:val="nil"/>
              <w:left w:val="nil"/>
              <w:bottom w:val="single" w:sz="4" w:space="0" w:color="auto"/>
              <w:right w:val="nil"/>
            </w:tcBorders>
          </w:tcPr>
          <w:p w14:paraId="0DCFCF60" w14:textId="77777777" w:rsidR="003855C3" w:rsidRPr="00167F1A" w:rsidRDefault="003855C3" w:rsidP="00290F0D"/>
        </w:tc>
      </w:tr>
    </w:tbl>
    <w:p w14:paraId="2EDE4B9C" w14:textId="77777777" w:rsidR="003855C3" w:rsidRPr="00167F1A" w:rsidRDefault="003855C3" w:rsidP="003855C3">
      <w:pPr>
        <w:spacing w:after="0" w:line="240" w:lineRule="auto"/>
        <w:rPr>
          <w:rFonts w:ascii="Times New Roman" w:eastAsia="Times New Roman" w:hAnsi="Times New Roman" w:cs="Times New Roman"/>
          <w:b/>
          <w:bCs/>
          <w:caps/>
          <w:color w:val="000000"/>
          <w:kern w:val="0"/>
          <w:lang w:eastAsia="lv-LV" w:bidi="lo-LA"/>
          <w14:ligatures w14:val="none"/>
        </w:rPr>
      </w:pPr>
    </w:p>
    <w:p w14:paraId="21076821" w14:textId="77777777" w:rsidR="003855C3" w:rsidRPr="00167F1A" w:rsidRDefault="003855C3" w:rsidP="003855C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34328644" w14:textId="77777777" w:rsidR="003855C3" w:rsidRPr="00167F1A" w:rsidRDefault="003855C3" w:rsidP="003855C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155B519" w14:textId="77777777" w:rsidR="003855C3" w:rsidRPr="00167F1A" w:rsidRDefault="003855C3" w:rsidP="003855C3">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2011441F" w14:textId="77777777" w:rsidR="003855C3" w:rsidRPr="00167F1A" w:rsidRDefault="003855C3" w:rsidP="003855C3">
      <w:pPr>
        <w:spacing w:after="0" w:line="240" w:lineRule="auto"/>
        <w:jc w:val="center"/>
        <w:rPr>
          <w:rFonts w:ascii="Times New Roman" w:eastAsia="Times New Roman" w:hAnsi="Times New Roman" w:cs="Times New Roman"/>
          <w:color w:val="000000"/>
          <w:kern w:val="0"/>
          <w:lang w:eastAsia="lv-LV" w:bidi="lo-LA"/>
          <w14:ligatures w14:val="none"/>
        </w:rPr>
      </w:pPr>
    </w:p>
    <w:p w14:paraId="516F0A0A" w14:textId="72989631" w:rsidR="003855C3" w:rsidRPr="00167F1A" w:rsidRDefault="003855C3" w:rsidP="003855C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w:t>
      </w:r>
      <w:r>
        <w:rPr>
          <w:rFonts w:ascii="Times New Roman" w:eastAsia="Arial Unicode MS" w:hAnsi="Times New Roman" w:cs="Times New Roman"/>
          <w:b/>
          <w:kern w:val="0"/>
          <w:lang w:eastAsia="lv-LV"/>
          <w14:ligatures w14:val="none"/>
        </w:rPr>
        <w:t xml:space="preserve"> 528</w:t>
      </w:r>
    </w:p>
    <w:p w14:paraId="490D40BA" w14:textId="687C4267" w:rsidR="003855C3" w:rsidRDefault="003855C3" w:rsidP="003855C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p.)</w:t>
      </w:r>
    </w:p>
    <w:p w14:paraId="1BFEAE22" w14:textId="77777777" w:rsidR="003855C3" w:rsidRPr="003855C3" w:rsidRDefault="003855C3" w:rsidP="003855C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4CB26979" w14:textId="7B51B4D4" w:rsidR="003855C3" w:rsidRPr="003855C3" w:rsidRDefault="003855C3" w:rsidP="003855C3">
      <w:pPr>
        <w:spacing w:after="0" w:line="259" w:lineRule="auto"/>
        <w:jc w:val="both"/>
        <w:rPr>
          <w:rFonts w:ascii="Times New Roman" w:eastAsia="Calibri" w:hAnsi="Times New Roman" w:cs="Times New Roman"/>
          <w:b/>
          <w:noProof/>
          <w:kern w:val="0"/>
          <w14:ligatures w14:val="none"/>
        </w:rPr>
      </w:pPr>
      <w:r w:rsidRPr="003855C3">
        <w:rPr>
          <w:rFonts w:ascii="Times New Roman" w:eastAsia="Calibri" w:hAnsi="Times New Roman" w:cs="Times New Roman"/>
          <w:b/>
          <w:noProof/>
          <w:kern w:val="0"/>
          <w14:ligatures w14:val="none"/>
        </w:rPr>
        <w:t>Par dzīvojamai mājai Saules ielā 23A, Madonā, Madonas novadā, funkcionāli nepieciešamā zemesgabala noteikšanu</w:t>
      </w:r>
    </w:p>
    <w:p w14:paraId="6CCF5E88" w14:textId="77777777" w:rsidR="003855C3" w:rsidRPr="003855C3" w:rsidRDefault="003855C3" w:rsidP="003855C3">
      <w:pPr>
        <w:spacing w:after="0" w:line="259" w:lineRule="auto"/>
        <w:jc w:val="both"/>
        <w:rPr>
          <w:rFonts w:ascii="Times New Roman" w:eastAsia="Calibri" w:hAnsi="Times New Roman" w:cs="Times New Roman"/>
          <w:b/>
          <w:i/>
          <w:kern w:val="0"/>
          <w:u w:val="single"/>
          <w14:ligatures w14:val="none"/>
        </w:rPr>
      </w:pPr>
    </w:p>
    <w:p w14:paraId="55AF7F20" w14:textId="77777777" w:rsidR="003855C3" w:rsidRPr="003855C3" w:rsidRDefault="003855C3" w:rsidP="003855C3">
      <w:pPr>
        <w:spacing w:after="0" w:line="240" w:lineRule="auto"/>
        <w:ind w:firstLine="720"/>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 xml:space="preserve">Madonas novada pašvaldības dome 2026. gada 30. jūnijā pieņēma lēmumu Nr. 377 “Par dzīvojamai mājai Saules ielā 23A, Madonā, Madonas novadā, funkcionāli nepieciešamā zemesgabala atkārtotu pārskatīšanu” (protokols Nr.8, 40.p.), ar kuru nolemts atkārtoti pārskatīt daudzdzīvokļu dzīvojamai mājai Saules ielā 23A, Madonā, Madonas novadā, funkcionāli nepieciešamā zemes gabala robežas. </w:t>
      </w:r>
    </w:p>
    <w:p w14:paraId="48ACCD42"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 xml:space="preserve">           Ar Madonas novada pašvaldības 2025. gada 27. novembra saistošo noteikumu Nr.31 “Par dzīvojamai mājai funkcionāli nepieciešamā zemesgabala pārskatīšanu” (apstiprināti ar Madonas novada pašvaldības domes 2025. gada 27. novembra lēmumu Nr. 412 (protokols Nr. 12, 62. p.)  9. punktu noteikts, ka Madonas novada pašvaldība “Madonas novada pašvaldības domes lēmumu par dzīvojamai mājai funkcionāli nepieciešamā zemesgabala pārskatīšanas uzsākšanu vai atteikšanu, publicē Pašvaldības tīmekļvietnē www.madona.lv”; 12. punktu noteikts, ka “Priekšlikumu Nekustamo īpašumu pārvaldības un teritoriālās plānošanas nodaļa nosūta izvērtēšanai un viedokļa sniegšanai dzīvojamai mājai funkcionāli nepieciešamā zemesgabala pārskatīšanas procesā iesaistītajām personām un iestādēm, Dzīvokļu īpašniekiem vai dzīvojamās mājas pārvaldniekam, zemes īpašniekam;  dzīvojamai mājai funkcionāli nepieciešamā zemesgabala pārskatīšanas ierosinātājam.</w:t>
      </w:r>
    </w:p>
    <w:p w14:paraId="284B46A1"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 xml:space="preserve">            Madonas novada pašvaldība informēja, ka iesaistītajām pusēm ir tiesības 30 dienu laikā no projekta priekšlikuma publicēšanas Madonas novada pašvaldības tīmekļvietnē www.madona.lv, sniegt savu viedokli un argumentus par piedāvāto projekta priekšlikumu. </w:t>
      </w:r>
    </w:p>
    <w:p w14:paraId="6AE1464F"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 xml:space="preserve">            Madonas novada pašvaldības Nekustamo īpašumu pārvaldības un teritoriālās plānošanas nodaļa pēc augstākminētā termiņa beigām nav saņēmusi iebildumus vai priekšlikumus funkcionāli nepieciešamā zemesgabala robežu grozīšanai.</w:t>
      </w:r>
    </w:p>
    <w:p w14:paraId="61772C3B" w14:textId="68BCD9C0" w:rsidR="003855C3" w:rsidRPr="003855C3" w:rsidRDefault="003855C3" w:rsidP="003855C3">
      <w:pPr>
        <w:spacing w:after="0" w:line="240" w:lineRule="auto"/>
        <w:ind w:firstLine="720"/>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Ņemot vērā iepriekš minēto, Pamatojoties uz likuma “Par valsts un pašvaldību dzīvojamo māju privatizāciju” 28. panta trešo daļu, Administratīvā procesa likuma 70. panta pirmo daļu, 76. panta otro daļu, 79. panta pirmo daļu, uz Piespiedu dalītā īpašuma privatizētajās daudzdzīvokļu mājās izbeigšanas likuma 5. panta ceturto un piekto daļu, Madonas novada pašvaldības saistošajiem noteikumiem Nr. 31 “Par dzīvojamai mājai funkcionāli nepieciešamā zemesgabala pārskatīšanu”, Ministru kabineta 2015. gada 8.septembra noteikumu Nr. 522 “Privatizējamai dzīvojamai mājai funkcionāli nepieciešamā zemes gabala noteikšanas kārtība” 3., 7., 18., 21.puktu, Ministru kabineta 2013. gada 30. aprīļa noteikumu Nr. 240 ”Vispārīgie teritorijas plānošanas, izmantošanas un apbūves noteikumi” 11. punktu, Ministru kabineta 2006. gada 20. jūnija noteikumiem Nr. 496 “Nekustamā īpašuma lietošanas mērķa klasifikācija un nekustamā īpašuma lietošanas mērķu noteikšanas un maiņas kārtība”,</w:t>
      </w:r>
      <w:r w:rsidRPr="003855C3">
        <w:rPr>
          <w:rFonts w:ascii="Times New Roman" w:eastAsia="Calibri" w:hAnsi="Times New Roman" w:cs="Times New Roman"/>
          <w:b/>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w:t>
      </w:r>
      <w:r w:rsidRPr="00167F1A">
        <w:rPr>
          <w:rFonts w:ascii="Times New Roman" w:eastAsia="Calibri" w:hAnsi="Times New Roman" w:cs="Times New Roman"/>
          <w:bCs/>
          <w:noProof/>
        </w:rPr>
        <w:lastRenderedPageBreak/>
        <w:t xml:space="preserve">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234CC9">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4EC72D3" w14:textId="77777777" w:rsidR="003855C3" w:rsidRDefault="003855C3" w:rsidP="003855C3">
      <w:pPr>
        <w:spacing w:after="0" w:line="240" w:lineRule="auto"/>
        <w:jc w:val="both"/>
        <w:rPr>
          <w:rFonts w:ascii="Times New Roman" w:eastAsia="Calibri" w:hAnsi="Times New Roman" w:cs="Times New Roman"/>
          <w:b/>
          <w:noProof/>
          <w:kern w:val="0"/>
          <w14:ligatures w14:val="none"/>
        </w:rPr>
      </w:pPr>
    </w:p>
    <w:p w14:paraId="19FBA930" w14:textId="33E8CC25"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1.</w:t>
      </w:r>
      <w:r w:rsidRPr="003855C3">
        <w:rPr>
          <w:rFonts w:ascii="Times New Roman" w:eastAsia="Calibri" w:hAnsi="Times New Roman" w:cs="Times New Roman"/>
          <w:noProof/>
          <w:kern w:val="0"/>
          <w14:ligatures w14:val="none"/>
        </w:rPr>
        <w:tab/>
        <w:t>Apstiprināt daudzdzīvokļu dzīvojamai mājai Saules ielā 23A, Madonā, Madonas novadā, īpašuma kadastra numurs 7001 501 0069 (būvju kadastra apzīmējumi 7001 001 0029 001; 7001 001 0029 004) funkcionāli nepieciešamo zemes gabalu 0,1182 ha platībā, saskaņā ar pielikumu Nr.1.</w:t>
      </w:r>
    </w:p>
    <w:p w14:paraId="669655C0"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2.</w:t>
      </w:r>
      <w:r w:rsidRPr="003855C3">
        <w:rPr>
          <w:rFonts w:ascii="Times New Roman" w:eastAsia="Calibri" w:hAnsi="Times New Roman" w:cs="Times New Roman"/>
          <w:noProof/>
          <w:kern w:val="0"/>
          <w14:ligatures w14:val="none"/>
        </w:rPr>
        <w:tab/>
        <w:t>Noteikt šī lēmuma 1.punktā minētā nekustamā īpašuma ar kadastra numuru 7001 501 0069 apstiprinātajam funkcionāli nepieciešamajam zemes gabalam nekustamā īpašuma lietošanas mērķi - Vienstāva un divstāvu daudzdzīvokļu māju apbūve (0701)  - 1182 m2 platībā.</w:t>
      </w:r>
    </w:p>
    <w:p w14:paraId="3064933F"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3.</w:t>
      </w:r>
      <w:r w:rsidRPr="003855C3">
        <w:rPr>
          <w:rFonts w:ascii="Times New Roman" w:eastAsia="Calibri" w:hAnsi="Times New Roman" w:cs="Times New Roman"/>
          <w:noProof/>
          <w:kern w:val="0"/>
          <w14:ligatures w14:val="none"/>
        </w:rPr>
        <w:tab/>
        <w:t>Paliekošajai zemes vienībai ar kadastra apzīmējumu 7001 001 0928 precizēt nekustamā īpašuma lietošanas mērķi uz – Individuālo dzīvojamo māju apbūve (0601) - 726 m2 platībā un komercdarbības objektu apbūve (0801)- 52 m2 platībā.</w:t>
      </w:r>
    </w:p>
    <w:p w14:paraId="1D71B254"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4.</w:t>
      </w:r>
      <w:r w:rsidRPr="003855C3">
        <w:rPr>
          <w:rFonts w:ascii="Times New Roman" w:eastAsia="Calibri" w:hAnsi="Times New Roman" w:cs="Times New Roman"/>
          <w:noProof/>
          <w:kern w:val="0"/>
          <w14:ligatures w14:val="none"/>
        </w:rPr>
        <w:tab/>
        <w:t>Paliekošajai zemes vienībai ar kadastra apzīmējumu 7001 001 0029 precizēt nekustamā īpašuma lietošanas mērķi uz – trīs, četru un piecu stāvu daudzdzīvokļu un pagaidu uzturēšanās māju apbūve (kods 0702) - 1266 m2 platībā un Komercdarbības objektu apbūve (0801) - 380 m2 platībā.</w:t>
      </w:r>
    </w:p>
    <w:p w14:paraId="2DD2FD35"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p>
    <w:p w14:paraId="1248B90B"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r w:rsidRPr="003855C3">
        <w:rPr>
          <w:rFonts w:ascii="Times New Roman" w:eastAsia="Calibri" w:hAnsi="Times New Roman" w:cs="Times New Roman"/>
          <w:noProof/>
          <w:kern w:val="0"/>
          <w14:ligatures w14:val="none"/>
        </w:rPr>
        <w:t xml:space="preserve">Pielikumā Nr.1: Funkcionāli nepieciešamā zemesgabala projekts. </w:t>
      </w:r>
    </w:p>
    <w:p w14:paraId="0AEF85DC" w14:textId="77777777" w:rsidR="003855C3" w:rsidRPr="003855C3" w:rsidRDefault="003855C3" w:rsidP="003855C3">
      <w:pPr>
        <w:spacing w:after="0" w:line="240" w:lineRule="auto"/>
        <w:jc w:val="both"/>
        <w:rPr>
          <w:rFonts w:ascii="Times New Roman" w:eastAsia="Calibri" w:hAnsi="Times New Roman" w:cs="Times New Roman"/>
          <w:kern w:val="0"/>
          <w14:ligatures w14:val="none"/>
        </w:rPr>
      </w:pPr>
    </w:p>
    <w:p w14:paraId="3C7826C5" w14:textId="77777777" w:rsidR="003855C3" w:rsidRDefault="003855C3" w:rsidP="003855C3">
      <w:pPr>
        <w:spacing w:after="0" w:line="240" w:lineRule="auto"/>
        <w:ind w:firstLine="709"/>
        <w:rPr>
          <w:rFonts w:ascii="Times New Roman" w:eastAsia="Times New Roman" w:hAnsi="Times New Roman" w:cs="Times New Roman"/>
          <w:kern w:val="0"/>
          <w:lang w:eastAsia="lv-LV"/>
          <w14:ligatures w14:val="none"/>
        </w:rPr>
      </w:pPr>
    </w:p>
    <w:p w14:paraId="4BF06119" w14:textId="77777777" w:rsidR="003855C3" w:rsidRDefault="003855C3" w:rsidP="003855C3">
      <w:pPr>
        <w:spacing w:after="0" w:line="240" w:lineRule="auto"/>
        <w:ind w:firstLine="709"/>
        <w:rPr>
          <w:rFonts w:ascii="Times New Roman" w:eastAsia="Times New Roman" w:hAnsi="Times New Roman" w:cs="Times New Roman"/>
          <w:kern w:val="0"/>
          <w:lang w:eastAsia="lv-LV"/>
          <w14:ligatures w14:val="none"/>
        </w:rPr>
      </w:pPr>
    </w:p>
    <w:p w14:paraId="0C32CC87" w14:textId="68742D07" w:rsidR="003855C3" w:rsidRPr="00167F1A" w:rsidRDefault="003855C3" w:rsidP="003855C3">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21EEF881" w14:textId="77777777" w:rsidR="003855C3" w:rsidRPr="003855C3" w:rsidRDefault="003855C3" w:rsidP="003855C3">
      <w:pPr>
        <w:spacing w:before="60" w:after="0" w:line="276" w:lineRule="auto"/>
        <w:jc w:val="both"/>
        <w:rPr>
          <w:rFonts w:ascii="Times New Roman" w:eastAsia="Calibri" w:hAnsi="Times New Roman" w:cs="Times New Roman"/>
          <w:kern w:val="0"/>
          <w14:ligatures w14:val="none"/>
        </w:rPr>
      </w:pPr>
    </w:p>
    <w:p w14:paraId="6025CD9E" w14:textId="77777777" w:rsidR="003855C3" w:rsidRDefault="003855C3" w:rsidP="003855C3">
      <w:pPr>
        <w:spacing w:before="60" w:after="0" w:line="276" w:lineRule="auto"/>
        <w:jc w:val="both"/>
        <w:rPr>
          <w:rFonts w:ascii="Times New Roman" w:eastAsia="Calibri" w:hAnsi="Times New Roman" w:cs="Times New Roman"/>
          <w:i/>
          <w:iCs/>
          <w:noProof/>
          <w:kern w:val="0"/>
          <w14:ligatures w14:val="none"/>
        </w:rPr>
      </w:pPr>
    </w:p>
    <w:p w14:paraId="67C02D73" w14:textId="254E03C3" w:rsidR="003855C3" w:rsidRPr="003855C3" w:rsidRDefault="003855C3" w:rsidP="003855C3">
      <w:pPr>
        <w:spacing w:before="60" w:after="0" w:line="276" w:lineRule="auto"/>
        <w:jc w:val="both"/>
        <w:rPr>
          <w:rFonts w:ascii="Times New Roman" w:eastAsia="Calibri" w:hAnsi="Times New Roman" w:cs="Times New Roman"/>
          <w:i/>
          <w:iCs/>
          <w:kern w:val="0"/>
          <w14:ligatures w14:val="none"/>
        </w:rPr>
      </w:pPr>
      <w:r w:rsidRPr="003855C3">
        <w:rPr>
          <w:rFonts w:ascii="Times New Roman" w:eastAsia="Calibri" w:hAnsi="Times New Roman" w:cs="Times New Roman"/>
          <w:i/>
          <w:iCs/>
          <w:noProof/>
          <w:kern w:val="0"/>
          <w14:ligatures w14:val="none"/>
        </w:rPr>
        <w:t>Čačka 28080793</w:t>
      </w:r>
    </w:p>
    <w:p w14:paraId="4C534773" w14:textId="77777777" w:rsidR="007D14CD" w:rsidRDefault="007D14CD" w:rsidP="003855C3">
      <w:pPr>
        <w:jc w:val="both"/>
      </w:pPr>
    </w:p>
    <w:p w14:paraId="055B3CF4" w14:textId="77777777" w:rsidR="003855C3" w:rsidRDefault="003855C3" w:rsidP="003855C3">
      <w:pPr>
        <w:jc w:val="both"/>
      </w:pPr>
    </w:p>
    <w:p w14:paraId="1DC11A4F" w14:textId="77777777" w:rsidR="003855C3" w:rsidRDefault="003855C3" w:rsidP="003855C3">
      <w:pPr>
        <w:jc w:val="both"/>
      </w:pPr>
    </w:p>
    <w:p w14:paraId="6C62A3D5" w14:textId="77777777" w:rsidR="003855C3" w:rsidRDefault="003855C3" w:rsidP="003855C3">
      <w:pPr>
        <w:jc w:val="both"/>
      </w:pPr>
    </w:p>
    <w:p w14:paraId="2D8CE666" w14:textId="77777777" w:rsidR="003855C3" w:rsidRDefault="003855C3" w:rsidP="003855C3">
      <w:pPr>
        <w:jc w:val="both"/>
      </w:pPr>
    </w:p>
    <w:p w14:paraId="01D1562C" w14:textId="77777777" w:rsidR="003855C3" w:rsidRDefault="003855C3" w:rsidP="003855C3">
      <w:pPr>
        <w:jc w:val="both"/>
      </w:pPr>
    </w:p>
    <w:p w14:paraId="73EC10B8" w14:textId="77777777" w:rsidR="003855C3" w:rsidRDefault="003855C3" w:rsidP="003855C3">
      <w:pPr>
        <w:jc w:val="both"/>
      </w:pPr>
    </w:p>
    <w:p w14:paraId="36B603EC" w14:textId="77777777" w:rsidR="003855C3" w:rsidRDefault="003855C3" w:rsidP="003855C3">
      <w:pPr>
        <w:jc w:val="both"/>
      </w:pPr>
    </w:p>
    <w:p w14:paraId="36438B53" w14:textId="77777777" w:rsidR="003855C3" w:rsidRDefault="003855C3" w:rsidP="003855C3">
      <w:pPr>
        <w:jc w:val="both"/>
      </w:pPr>
    </w:p>
    <w:p w14:paraId="61279238" w14:textId="77777777" w:rsidR="003855C3" w:rsidRDefault="003855C3" w:rsidP="003855C3">
      <w:pPr>
        <w:jc w:val="both"/>
      </w:pPr>
    </w:p>
    <w:p w14:paraId="0AD18B96" w14:textId="77777777" w:rsidR="003855C3" w:rsidRDefault="003855C3" w:rsidP="003855C3">
      <w:pPr>
        <w:jc w:val="both"/>
      </w:pPr>
    </w:p>
    <w:p w14:paraId="19B7D625" w14:textId="77777777" w:rsidR="003855C3" w:rsidRDefault="003855C3" w:rsidP="003855C3">
      <w:pPr>
        <w:jc w:val="both"/>
      </w:pPr>
    </w:p>
    <w:p w14:paraId="3AAFD12A" w14:textId="77777777" w:rsidR="003855C3" w:rsidRDefault="003855C3" w:rsidP="003855C3">
      <w:pPr>
        <w:jc w:val="both"/>
      </w:pPr>
    </w:p>
    <w:sectPr w:rsidR="003855C3" w:rsidSect="003855C3">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E08B6" w14:textId="77777777" w:rsidR="00A30BBF" w:rsidRDefault="00A30BBF" w:rsidP="003855C3">
      <w:pPr>
        <w:spacing w:after="0" w:line="240" w:lineRule="auto"/>
      </w:pPr>
      <w:r>
        <w:separator/>
      </w:r>
    </w:p>
  </w:endnote>
  <w:endnote w:type="continuationSeparator" w:id="0">
    <w:p w14:paraId="1A8E1068" w14:textId="77777777" w:rsidR="00A30BBF" w:rsidRDefault="00A30BBF" w:rsidP="0038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71B8" w14:textId="77777777" w:rsidR="003855C3" w:rsidRPr="006A18AB" w:rsidRDefault="003855C3" w:rsidP="003855C3">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7A82A9E9" w14:textId="77777777" w:rsidR="003855C3" w:rsidRDefault="003855C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1B35" w14:textId="77777777" w:rsidR="00A30BBF" w:rsidRDefault="00A30BBF" w:rsidP="003855C3">
      <w:pPr>
        <w:spacing w:after="0" w:line="240" w:lineRule="auto"/>
      </w:pPr>
      <w:r>
        <w:separator/>
      </w:r>
    </w:p>
  </w:footnote>
  <w:footnote w:type="continuationSeparator" w:id="0">
    <w:p w14:paraId="2BD44295" w14:textId="77777777" w:rsidR="00A30BBF" w:rsidRDefault="00A30BBF" w:rsidP="003855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DF7"/>
    <w:rsid w:val="001621E9"/>
    <w:rsid w:val="00234CC9"/>
    <w:rsid w:val="003855C3"/>
    <w:rsid w:val="0050565C"/>
    <w:rsid w:val="007D14CD"/>
    <w:rsid w:val="00A30BBF"/>
    <w:rsid w:val="00C56C84"/>
    <w:rsid w:val="00E84DF7"/>
    <w:rsid w:val="00E934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747A4"/>
  <w15:chartTrackingRefBased/>
  <w15:docId w15:val="{3B8C8840-21EC-4284-9079-AD6FE5D29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84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84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84DF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84DF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84DF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84DF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84DF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84DF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84DF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84DF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84DF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84DF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84DF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84DF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84DF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84DF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84DF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84DF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84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84DF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84DF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84DF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84DF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84DF7"/>
    <w:rPr>
      <w:i/>
      <w:iCs/>
      <w:color w:val="404040" w:themeColor="text1" w:themeTint="BF"/>
    </w:rPr>
  </w:style>
  <w:style w:type="paragraph" w:styleId="Sarakstarindkopa">
    <w:name w:val="List Paragraph"/>
    <w:basedOn w:val="Parasts"/>
    <w:uiPriority w:val="34"/>
    <w:qFormat/>
    <w:rsid w:val="00E84DF7"/>
    <w:pPr>
      <w:ind w:left="720"/>
      <w:contextualSpacing/>
    </w:pPr>
  </w:style>
  <w:style w:type="character" w:styleId="Intensvsizclums">
    <w:name w:val="Intense Emphasis"/>
    <w:basedOn w:val="Noklusjumarindkopasfonts"/>
    <w:uiPriority w:val="21"/>
    <w:qFormat/>
    <w:rsid w:val="00E84DF7"/>
    <w:rPr>
      <w:i/>
      <w:iCs/>
      <w:color w:val="0F4761" w:themeColor="accent1" w:themeShade="BF"/>
    </w:rPr>
  </w:style>
  <w:style w:type="paragraph" w:styleId="Intensvscitts">
    <w:name w:val="Intense Quote"/>
    <w:basedOn w:val="Parasts"/>
    <w:next w:val="Parasts"/>
    <w:link w:val="IntensvscittsRakstz"/>
    <w:uiPriority w:val="30"/>
    <w:qFormat/>
    <w:rsid w:val="00E84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84DF7"/>
    <w:rPr>
      <w:i/>
      <w:iCs/>
      <w:color w:val="0F4761" w:themeColor="accent1" w:themeShade="BF"/>
    </w:rPr>
  </w:style>
  <w:style w:type="character" w:styleId="Intensvaatsauce">
    <w:name w:val="Intense Reference"/>
    <w:basedOn w:val="Noklusjumarindkopasfonts"/>
    <w:uiPriority w:val="32"/>
    <w:qFormat/>
    <w:rsid w:val="00E84DF7"/>
    <w:rPr>
      <w:b/>
      <w:bCs/>
      <w:smallCaps/>
      <w:color w:val="0F4761" w:themeColor="accent1" w:themeShade="BF"/>
      <w:spacing w:val="5"/>
    </w:rPr>
  </w:style>
  <w:style w:type="table" w:styleId="Reatabula">
    <w:name w:val="Table Grid"/>
    <w:basedOn w:val="Parastatabula"/>
    <w:uiPriority w:val="39"/>
    <w:rsid w:val="003855C3"/>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3855C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855C3"/>
  </w:style>
  <w:style w:type="paragraph" w:styleId="Kjene">
    <w:name w:val="footer"/>
    <w:basedOn w:val="Parasts"/>
    <w:link w:val="KjeneRakstz"/>
    <w:uiPriority w:val="99"/>
    <w:unhideWhenUsed/>
    <w:rsid w:val="003855C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85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3045</Words>
  <Characters>1736</Characters>
  <Application>Microsoft Office Word</Application>
  <DocSecurity>0</DocSecurity>
  <Lines>14</Lines>
  <Paragraphs>9</Paragraphs>
  <ScaleCrop>false</ScaleCrop>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2026-10-01T06:29:00Z</dcterms:created>
  <dcterms:modified xsi:type="dcterms:W3CDTF">2026-10-02T07:41:00Z</dcterms:modified>
</cp:coreProperties>
</file>